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Wordsection1"/>
        <w:spacing w:beforeAutospacing="0" w:before="0" w:afterAutospacing="0" w:after="0"/>
        <w:jc w:val="both"/>
        <w:rPr/>
      </w:pPr>
      <w:r>
        <w:rPr/>
      </w:r>
    </w:p>
    <w:p>
      <w:pPr>
        <w:pStyle w:val="Wordsection1"/>
        <w:spacing w:beforeAutospacing="0" w:before="0" w:afterAutospacing="0" w:after="0"/>
        <w:jc w:val="both"/>
        <w:rPr>
          <w:rFonts w:ascii="Candara" w:hAnsi="Candara"/>
          <w:sz w:val="23"/>
          <w:szCs w:val="22"/>
        </w:rPr>
      </w:pPr>
      <w:r>
        <w:rPr/>
        <w:tab/>
        <w:tab/>
        <w:tab/>
        <w:tab/>
        <w:tab/>
        <w:tab/>
        <w:tab/>
        <w:tab/>
      </w:r>
      <w:r>
        <w:rPr>
          <w:rFonts w:ascii="Candara" w:hAnsi="Candara"/>
          <w:sz w:val="23"/>
          <w:szCs w:val="22"/>
        </w:rPr>
        <w:t>(date)</w:t>
        <w:tab/>
        <w:t>Le</w:t>
      </w:r>
    </w:p>
    <w:p>
      <w:pPr>
        <w:pStyle w:val="Wordsection1"/>
        <w:spacing w:beforeAutospacing="0" w:before="0" w:afterAutospacing="0" w:after="0"/>
        <w:jc w:val="both"/>
        <w:rPr>
          <w:rFonts w:ascii="Candara" w:hAnsi="Candara"/>
          <w:sz w:val="23"/>
          <w:szCs w:val="22"/>
        </w:rPr>
      </w:pPr>
      <w:r>
        <w:rPr>
          <w:rFonts w:ascii="Candara" w:hAnsi="Candara"/>
          <w:sz w:val="23"/>
          <w:szCs w:val="22"/>
        </w:rPr>
      </w:r>
    </w:p>
    <w:p>
      <w:pPr>
        <w:pStyle w:val="Wordsection1"/>
        <w:spacing w:beforeAutospacing="0" w:before="0" w:afterAutospacing="0" w:after="0"/>
        <w:jc w:val="both"/>
        <w:rPr>
          <w:rFonts w:ascii="Candara" w:hAnsi="Candara"/>
          <w:sz w:val="23"/>
          <w:szCs w:val="22"/>
        </w:rPr>
      </w:pPr>
      <w:r>
        <w:rPr>
          <w:rFonts w:ascii="Candara" w:hAnsi="Candara"/>
          <w:sz w:val="23"/>
          <w:szCs w:val="22"/>
        </w:rPr>
        <w:tab/>
        <w:tab/>
        <w:tab/>
        <w:tab/>
        <w:tab/>
        <w:tab/>
        <w:tab/>
        <w:tab/>
        <w:tab/>
        <w:t>M/Mme XXX</w:t>
      </w:r>
    </w:p>
    <w:p>
      <w:pPr>
        <w:pStyle w:val="Wordsection1"/>
        <w:spacing w:beforeAutospacing="0" w:before="0" w:afterAutospacing="0" w:after="0"/>
        <w:jc w:val="both"/>
        <w:rPr>
          <w:rFonts w:ascii="Candara" w:hAnsi="Candara"/>
          <w:sz w:val="23"/>
          <w:szCs w:val="22"/>
        </w:rPr>
      </w:pPr>
      <w:r>
        <w:rPr>
          <w:rFonts w:ascii="Candara" w:hAnsi="Candara"/>
          <w:sz w:val="23"/>
          <w:szCs w:val="22"/>
        </w:rPr>
        <w:tab/>
        <w:tab/>
        <w:tab/>
        <w:tab/>
        <w:tab/>
        <w:tab/>
        <w:tab/>
        <w:tab/>
        <w:tab/>
        <w:t xml:space="preserve">Maire de </w:t>
      </w:r>
    </w:p>
    <w:p>
      <w:pPr>
        <w:pStyle w:val="Wordsection1"/>
        <w:spacing w:beforeAutospacing="0" w:before="0" w:afterAutospacing="0" w:after="0"/>
        <w:jc w:val="both"/>
        <w:rPr>
          <w:rFonts w:ascii="Candara" w:hAnsi="Candara"/>
          <w:sz w:val="23"/>
          <w:szCs w:val="22"/>
        </w:rPr>
      </w:pPr>
      <w:r>
        <w:rPr>
          <w:rFonts w:ascii="Candara" w:hAnsi="Candara"/>
          <w:sz w:val="23"/>
          <w:szCs w:val="22"/>
        </w:rPr>
        <w:tab/>
        <w:tab/>
        <w:tab/>
        <w:tab/>
        <w:tab/>
        <w:tab/>
        <w:tab/>
        <w:tab/>
        <w:tab/>
        <w:t>Adresse</w:t>
      </w:r>
    </w:p>
    <w:p>
      <w:pPr>
        <w:pStyle w:val="Wordsection1"/>
        <w:spacing w:beforeAutospacing="0" w:before="0" w:afterAutospacing="0" w:after="0"/>
        <w:jc w:val="both"/>
        <w:rPr>
          <w:rFonts w:ascii="Candara" w:hAnsi="Candara"/>
          <w:sz w:val="23"/>
          <w:szCs w:val="22"/>
        </w:rPr>
      </w:pPr>
      <w:r>
        <w:rPr>
          <w:rFonts w:ascii="Candara" w:hAnsi="Candara"/>
          <w:sz w:val="23"/>
          <w:szCs w:val="22"/>
        </w:rPr>
      </w:r>
    </w:p>
    <w:p>
      <w:pPr>
        <w:pStyle w:val="Wordsection1"/>
        <w:spacing w:beforeAutospacing="0" w:before="0" w:afterAutospacing="0" w:after="0"/>
        <w:ind w:left="284" w:right="567"/>
        <w:jc w:val="both"/>
        <w:rPr>
          <w:rFonts w:ascii="Candara" w:hAnsi="Candara" w:cs="Calibri"/>
          <w:b/>
          <w:bCs/>
          <w:color w:val="1F497D"/>
          <w:sz w:val="23"/>
          <w:szCs w:val="22"/>
        </w:rPr>
      </w:pPr>
      <w:r>
        <w:rPr>
          <w:rFonts w:ascii="Candara" w:hAnsi="Candara"/>
          <w:sz w:val="23"/>
          <w:szCs w:val="22"/>
        </w:rPr>
        <w:t>Monsieur le Maire/Madame le Maire,</w:t>
      </w:r>
    </w:p>
    <w:p>
      <w:pPr>
        <w:pStyle w:val="Wordsection1"/>
        <w:spacing w:beforeAutospacing="0" w:before="0" w:afterAutospacing="0" w:after="0"/>
        <w:ind w:right="284"/>
        <w:jc w:val="both"/>
        <w:rPr>
          <w:rFonts w:ascii="Candara" w:hAnsi="Candara"/>
          <w:sz w:val="23"/>
          <w:szCs w:val="20"/>
        </w:rPr>
      </w:pPr>
      <w:r>
        <w:rPr>
          <w:rFonts w:ascii="Candara" w:hAnsi="Candara"/>
          <w:sz w:val="23"/>
          <w:szCs w:val="20"/>
        </w:rPr>
      </w:r>
    </w:p>
    <w:p>
      <w:pPr>
        <w:pStyle w:val="Normal"/>
        <w:ind w:left="284" w:right="284"/>
        <w:jc w:val="both"/>
        <w:rPr>
          <w:rFonts w:ascii="Candara" w:hAnsi="Candara"/>
          <w:sz w:val="23"/>
          <w:szCs w:val="22"/>
        </w:rPr>
      </w:pPr>
      <w:r>
        <w:rPr>
          <w:rFonts w:ascii="Candara" w:hAnsi="Candara"/>
          <w:sz w:val="23"/>
          <w:szCs w:val="22"/>
        </w:rPr>
        <w:t xml:space="preserve">Les neuf premières éditions du Jour de l’Orgue ont remporté un réel succès, avec plusieurs centaines de manifestations organisées par de nombreuses associations implantées sur tout le territoire, des organistes et des facteurs d’orgues. Cette opération a réuni des dizaines de milliers d’auditeurs. </w:t>
      </w:r>
    </w:p>
    <w:p>
      <w:pPr>
        <w:pStyle w:val="Normal"/>
        <w:ind w:left="284" w:right="284"/>
        <w:jc w:val="both"/>
        <w:rPr>
          <w:rFonts w:ascii="Candara" w:hAnsi="Candara"/>
          <w:sz w:val="23"/>
          <w:szCs w:val="22"/>
        </w:rPr>
      </w:pPr>
      <w:r>
        <w:rPr>
          <w:rFonts w:ascii="Candara" w:hAnsi="Candara"/>
          <w:sz w:val="23"/>
          <w:szCs w:val="22"/>
        </w:rPr>
      </w:r>
    </w:p>
    <w:p>
      <w:pPr>
        <w:pStyle w:val="Normal"/>
        <w:ind w:left="284" w:right="284"/>
        <w:jc w:val="both"/>
        <w:rPr>
          <w:rFonts w:ascii="Candara" w:hAnsi="Candara"/>
          <w:sz w:val="23"/>
          <w:szCs w:val="22"/>
        </w:rPr>
      </w:pPr>
      <w:r>
        <w:rPr>
          <w:rFonts w:ascii="Candara" w:hAnsi="Candara"/>
          <w:sz w:val="23"/>
          <w:szCs w:val="22"/>
        </w:rPr>
        <w:t xml:space="preserve">ORGUE EN FRANCE, l’association nationale à l’origine de cette initiative, relance cette action en 2023. La journée nationale aura lieu le </w:t>
      </w:r>
      <w:r>
        <w:rPr>
          <w:rFonts w:ascii="Candara" w:hAnsi="Candara"/>
          <w:b/>
          <w:sz w:val="23"/>
          <w:szCs w:val="22"/>
        </w:rPr>
        <w:t>dimanche 12 mai 2024</w:t>
      </w:r>
      <w:r>
        <w:rPr>
          <w:rFonts w:ascii="Candara" w:hAnsi="Candara"/>
          <w:sz w:val="23"/>
          <w:szCs w:val="22"/>
        </w:rPr>
        <w:t xml:space="preserve"> et sera étendue au week-end. Cette manifestation a reçu le soutien et le parrainage du Ministère de la culture et de la communication.</w:t>
      </w:r>
    </w:p>
    <w:p>
      <w:pPr>
        <w:pStyle w:val="Wordsection1"/>
        <w:spacing w:beforeAutospacing="0" w:before="0" w:afterAutospacing="0" w:after="0"/>
        <w:ind w:left="284" w:right="284"/>
        <w:jc w:val="both"/>
        <w:rPr>
          <w:rFonts w:ascii="Candara" w:hAnsi="Candara"/>
          <w:sz w:val="23"/>
          <w:szCs w:val="22"/>
        </w:rPr>
      </w:pPr>
      <w:r>
        <w:rPr>
          <w:rFonts w:ascii="Candara" w:hAnsi="Candara"/>
          <w:sz w:val="23"/>
          <w:szCs w:val="22"/>
        </w:rPr>
      </w:r>
    </w:p>
    <w:p>
      <w:pPr>
        <w:pStyle w:val="Wordsection1"/>
        <w:spacing w:beforeAutospacing="0" w:before="0" w:afterAutospacing="0" w:after="0"/>
        <w:ind w:left="284" w:right="284"/>
        <w:jc w:val="both"/>
        <w:rPr>
          <w:rFonts w:ascii="Candara" w:hAnsi="Candara"/>
          <w:sz w:val="23"/>
          <w:szCs w:val="22"/>
        </w:rPr>
      </w:pPr>
      <w:r>
        <w:rPr>
          <w:rFonts w:ascii="Candara" w:hAnsi="Candara"/>
          <w:sz w:val="23"/>
          <w:szCs w:val="22"/>
        </w:rPr>
        <w:t>L’objectif est de multiplier les manifestations autour de l’orgue, grâce à l’implication de nombreux organistes et associations locales, de générer l’attention du public et des médias sur la richesse de notre patrimoine musical que constituent les milliers d’orgues de notre pays et aussi de soutenir les métiers d’art (facteurs d’orgues) et les organistes.</w:t>
      </w:r>
    </w:p>
    <w:p>
      <w:pPr>
        <w:pStyle w:val="Wordsection1"/>
        <w:spacing w:beforeAutospacing="0" w:before="0" w:afterAutospacing="0" w:after="0"/>
        <w:ind w:left="284" w:right="284"/>
        <w:jc w:val="both"/>
        <w:rPr>
          <w:rFonts w:ascii="Candara" w:hAnsi="Candara"/>
          <w:sz w:val="23"/>
          <w:szCs w:val="22"/>
        </w:rPr>
      </w:pPr>
      <w:r>
        <w:rPr>
          <w:rFonts w:ascii="Candara" w:hAnsi="Candara"/>
          <w:sz w:val="23"/>
          <w:szCs w:val="22"/>
        </w:rPr>
      </w:r>
    </w:p>
    <w:p>
      <w:pPr>
        <w:pStyle w:val="Wordsection1"/>
        <w:spacing w:beforeAutospacing="0" w:before="0" w:afterAutospacing="0" w:after="0"/>
        <w:ind w:left="284" w:right="284"/>
        <w:jc w:val="both"/>
        <w:rPr>
          <w:rFonts w:ascii="Candara" w:hAnsi="Candara"/>
          <w:sz w:val="23"/>
          <w:szCs w:val="22"/>
        </w:rPr>
      </w:pPr>
      <w:r>
        <w:rPr>
          <w:rFonts w:ascii="Candara" w:hAnsi="Candara"/>
          <w:sz w:val="23"/>
          <w:szCs w:val="22"/>
        </w:rPr>
        <w:t xml:space="preserve">Notre commune/ville/village possède un instrument que nous désirons mettre en valeur et présenter aux habitants qui ne le connaissent pas ou mal. </w:t>
      </w:r>
    </w:p>
    <w:p>
      <w:pPr>
        <w:pStyle w:val="Wordsection1"/>
        <w:spacing w:beforeAutospacing="0" w:before="0" w:afterAutospacing="0" w:after="0"/>
        <w:ind w:left="284" w:right="284"/>
        <w:jc w:val="both"/>
        <w:rPr>
          <w:rFonts w:ascii="Candara" w:hAnsi="Candara"/>
          <w:b/>
          <w:bCs/>
          <w:sz w:val="23"/>
          <w:szCs w:val="22"/>
        </w:rPr>
      </w:pPr>
      <w:r>
        <w:rPr>
          <w:rFonts w:ascii="Candara" w:hAnsi="Candara"/>
          <w:b/>
          <w:bCs/>
          <w:sz w:val="23"/>
          <w:szCs w:val="22"/>
        </w:rPr>
      </w:r>
    </w:p>
    <w:p>
      <w:pPr>
        <w:pStyle w:val="Wordsection1"/>
        <w:spacing w:beforeAutospacing="0" w:before="0" w:afterAutospacing="0" w:after="0"/>
        <w:ind w:left="284" w:right="284"/>
        <w:jc w:val="both"/>
        <w:rPr>
          <w:rFonts w:ascii="Candara" w:hAnsi="Candara"/>
          <w:sz w:val="23"/>
          <w:szCs w:val="22"/>
        </w:rPr>
      </w:pPr>
      <w:r>
        <w:rPr>
          <w:rFonts w:ascii="Candara" w:hAnsi="Candara"/>
          <w:sz w:val="23"/>
          <w:szCs w:val="22"/>
        </w:rPr>
        <w:t>A l’occasion du Jour de l’Orgue 202</w:t>
      </w:r>
      <w:r>
        <w:rPr>
          <w:rFonts w:ascii="Candara" w:hAnsi="Candara"/>
          <w:sz w:val="23"/>
          <w:szCs w:val="22"/>
        </w:rPr>
        <w:t>4</w:t>
      </w:r>
      <w:r>
        <w:rPr>
          <w:rFonts w:ascii="Candara" w:hAnsi="Candara"/>
          <w:sz w:val="23"/>
          <w:szCs w:val="22"/>
        </w:rPr>
        <w:t xml:space="preserve">, je me permets de solliciter votre soutien, que ce soit pour la communication autour de l’événement ou/et pour un soutien financier au montage de la manifestation que nous envisageons. </w:t>
      </w:r>
    </w:p>
    <w:p>
      <w:pPr>
        <w:pStyle w:val="Wordsection1"/>
        <w:spacing w:beforeAutospacing="0" w:before="0" w:afterAutospacing="0" w:after="0"/>
        <w:ind w:left="284" w:right="284"/>
        <w:jc w:val="both"/>
        <w:rPr>
          <w:rFonts w:ascii="Candara" w:hAnsi="Candara"/>
          <w:b/>
          <w:bCs/>
          <w:sz w:val="23"/>
          <w:szCs w:val="22"/>
        </w:rPr>
      </w:pPr>
      <w:r>
        <w:rPr>
          <w:rFonts w:ascii="Candara" w:hAnsi="Candara"/>
          <w:b/>
          <w:bCs/>
          <w:sz w:val="23"/>
          <w:szCs w:val="22"/>
        </w:rPr>
      </w:r>
    </w:p>
    <w:p>
      <w:pPr>
        <w:pStyle w:val="Wordsection1"/>
        <w:spacing w:beforeAutospacing="0" w:before="0" w:afterAutospacing="0" w:after="0"/>
        <w:ind w:left="284" w:right="284"/>
        <w:jc w:val="both"/>
        <w:rPr>
          <w:rFonts w:ascii="Candara" w:hAnsi="Candara"/>
          <w:sz w:val="23"/>
          <w:szCs w:val="22"/>
        </w:rPr>
      </w:pPr>
      <w:r>
        <w:rPr>
          <w:rFonts w:ascii="Candara" w:hAnsi="Candara"/>
          <w:sz w:val="23"/>
          <w:szCs w:val="22"/>
        </w:rPr>
        <w:t>Cette manifestation consiste en : un concert/audition/visite…. le xxxxxxxxxx mai à h.</w:t>
      </w:r>
    </w:p>
    <w:p>
      <w:pPr>
        <w:pStyle w:val="Wordsection1"/>
        <w:spacing w:beforeAutospacing="0" w:before="0" w:afterAutospacing="0" w:after="0"/>
        <w:ind w:left="284" w:right="284"/>
        <w:jc w:val="both"/>
        <w:rPr>
          <w:rFonts w:ascii="Candara" w:hAnsi="Candara"/>
          <w:b/>
          <w:bCs/>
          <w:sz w:val="23"/>
          <w:szCs w:val="22"/>
        </w:rPr>
      </w:pPr>
      <w:r>
        <w:rPr>
          <w:rFonts w:ascii="Candara" w:hAnsi="Candara"/>
          <w:b/>
          <w:bCs/>
          <w:sz w:val="23"/>
          <w:szCs w:val="22"/>
        </w:rPr>
      </w:r>
    </w:p>
    <w:p>
      <w:pPr>
        <w:pStyle w:val="Wordsection1"/>
        <w:spacing w:beforeAutospacing="0" w:before="0" w:afterAutospacing="0" w:after="0"/>
        <w:ind w:left="284" w:right="284"/>
        <w:jc w:val="both"/>
        <w:rPr>
          <w:rFonts w:ascii="Candara" w:hAnsi="Candara"/>
          <w:sz w:val="23"/>
          <w:szCs w:val="22"/>
        </w:rPr>
      </w:pPr>
      <w:r>
        <w:rPr>
          <w:rFonts w:ascii="Candara" w:hAnsi="Candara"/>
          <w:sz w:val="23"/>
          <w:szCs w:val="22"/>
        </w:rPr>
        <w:t>Orgue en France relaiera toutes les initiatives locales dans son site internet et fera la promotion de cet évènement national auprès des médias nationaux.</w:t>
      </w:r>
    </w:p>
    <w:p>
      <w:pPr>
        <w:pStyle w:val="Wordsection1"/>
        <w:spacing w:beforeAutospacing="0" w:before="0" w:afterAutospacing="0" w:after="0"/>
        <w:ind w:left="284" w:right="284"/>
        <w:jc w:val="both"/>
        <w:rPr>
          <w:rFonts w:ascii="Candara" w:hAnsi="Candara"/>
          <w:b/>
          <w:bCs/>
          <w:sz w:val="23"/>
          <w:szCs w:val="22"/>
        </w:rPr>
      </w:pPr>
      <w:r>
        <w:rPr>
          <w:rFonts w:ascii="Candara" w:hAnsi="Candara"/>
          <w:b/>
          <w:bCs/>
          <w:sz w:val="23"/>
          <w:szCs w:val="22"/>
        </w:rPr>
      </w:r>
    </w:p>
    <w:p>
      <w:pPr>
        <w:pStyle w:val="Wordsection1"/>
        <w:spacing w:beforeAutospacing="0" w:before="0" w:afterAutospacing="0" w:after="0"/>
        <w:ind w:left="284" w:right="284"/>
        <w:jc w:val="both"/>
        <w:rPr>
          <w:rFonts w:ascii="Candara" w:hAnsi="Candara"/>
          <w:sz w:val="23"/>
          <w:szCs w:val="22"/>
        </w:rPr>
      </w:pPr>
      <w:r>
        <w:rPr>
          <w:rFonts w:ascii="Candara" w:hAnsi="Candara"/>
          <w:sz w:val="23"/>
          <w:szCs w:val="22"/>
        </w:rPr>
        <w:t>Comptant sur votre aimable attention et vous remerciant par avance du soutien que vous voudrez bien apporter à notre initiative, je vous prie d’agréer, Monsieur le Maire/Madame le Maire, l’assurance de mes salutations distinguées,</w:t>
      </w:r>
    </w:p>
    <w:p>
      <w:pPr>
        <w:pStyle w:val="Wordsection1"/>
        <w:spacing w:beforeAutospacing="0" w:before="0" w:afterAutospacing="0" w:after="0"/>
        <w:ind w:left="284" w:right="284"/>
        <w:jc w:val="both"/>
        <w:rPr>
          <w:rFonts w:ascii="Candara" w:hAnsi="Candara"/>
          <w:sz w:val="23"/>
          <w:szCs w:val="22"/>
        </w:rPr>
      </w:pPr>
      <w:r>
        <w:rPr>
          <w:rFonts w:ascii="Candara" w:hAnsi="Candara"/>
          <w:sz w:val="23"/>
          <w:szCs w:val="22"/>
        </w:rPr>
      </w:r>
    </w:p>
    <w:p>
      <w:pPr>
        <w:pStyle w:val="Wordsection1"/>
        <w:spacing w:beforeAutospacing="0" w:before="0" w:afterAutospacing="0" w:after="0"/>
        <w:ind w:left="284" w:right="284"/>
        <w:jc w:val="both"/>
        <w:rPr>
          <w:rFonts w:ascii="Candara" w:hAnsi="Candara"/>
          <w:sz w:val="22"/>
          <w:szCs w:val="22"/>
        </w:rPr>
      </w:pPr>
      <w:r>
        <w:rPr>
          <w:rFonts w:ascii="Candara" w:hAnsi="Candara"/>
          <w:sz w:val="22"/>
          <w:szCs w:val="22"/>
        </w:rPr>
      </w:r>
    </w:p>
    <w:p>
      <w:pPr>
        <w:pStyle w:val="Wordsection1"/>
        <w:spacing w:beforeAutospacing="0" w:before="0" w:afterAutospacing="0" w:after="0"/>
        <w:ind w:left="284" w:right="284"/>
        <w:jc w:val="both"/>
        <w:rPr>
          <w:rFonts w:ascii="Candara" w:hAnsi="Candara"/>
          <w:b/>
          <w:bCs/>
          <w:sz w:val="22"/>
          <w:szCs w:val="22"/>
        </w:rPr>
      </w:pPr>
      <w:r>
        <w:rPr>
          <w:rFonts w:ascii="Candara" w:hAnsi="Candara"/>
          <w:sz w:val="22"/>
          <w:szCs w:val="22"/>
        </w:rPr>
        <w:t>XXXX</w:t>
      </w:r>
    </w:p>
    <w:p>
      <w:pPr>
        <w:pStyle w:val="Normal"/>
        <w:ind w:right="567"/>
        <w:jc w:val="both"/>
        <w:rPr>
          <w:rFonts w:ascii="Candara" w:hAnsi="Candara"/>
          <w:sz w:val="18"/>
          <w:szCs w:val="18"/>
        </w:rPr>
      </w:pPr>
      <w:r>
        <w:rPr>
          <w:rFonts w:ascii="Candara" w:hAnsi="Candara"/>
          <w:sz w:val="18"/>
          <w:szCs w:val="18"/>
        </w:rPr>
      </w:r>
    </w:p>
    <w:p>
      <w:pPr>
        <w:pStyle w:val="Normal"/>
        <w:ind w:left="567" w:right="567"/>
        <w:jc w:val="both"/>
        <w:rPr/>
      </w:pPr>
      <w:r>
        <w:rPr/>
      </w:r>
    </w:p>
    <w:p>
      <w:pPr>
        <w:pStyle w:val="Normal"/>
        <w:ind w:left="567" w:right="567"/>
        <w:jc w:val="both"/>
        <w:rPr/>
      </w:pPr>
      <w:r>
        <w:rPr/>
      </w:r>
    </w:p>
    <w:p>
      <w:pPr>
        <w:pStyle w:val="Normal"/>
        <w:ind w:left="567" w:right="567"/>
        <w:jc w:val="both"/>
        <w:rPr/>
      </w:pPr>
      <w:r>
        <w:rPr/>
      </w:r>
    </w:p>
    <w:tbl>
      <w:tblPr>
        <w:tblW w:w="9637" w:type="dxa"/>
        <w:jc w:val="left"/>
        <w:tblInd w:w="567" w:type="dxa"/>
        <w:tblLayout w:type="fixed"/>
        <w:tblCellMar>
          <w:top w:w="0" w:type="dxa"/>
          <w:left w:w="108" w:type="dxa"/>
          <w:bottom w:w="0" w:type="dxa"/>
          <w:right w:w="108" w:type="dxa"/>
        </w:tblCellMar>
        <w:tblLook w:val="04a0" w:noHBand="0" w:noVBand="1" w:firstColumn="1" w:lastRow="0" w:lastColumn="0" w:firstRow="1"/>
      </w:tblPr>
      <w:tblGrid>
        <w:gridCol w:w="4683"/>
        <w:gridCol w:w="4953"/>
      </w:tblGrid>
      <w:tr>
        <w:trPr/>
        <w:tc>
          <w:tcPr>
            <w:tcW w:w="4683" w:type="dxa"/>
            <w:tcBorders/>
            <w:shd w:color="auto" w:fill="auto" w:val="clear"/>
          </w:tcPr>
          <w:p>
            <w:pPr>
              <w:pStyle w:val="Normal"/>
              <w:ind w:right="567"/>
              <w:jc w:val="both"/>
              <w:rPr/>
            </w:pPr>
            <w:r>
              <w:rPr/>
              <w:drawing>
                <wp:inline distT="0" distB="0" distL="0" distR="0">
                  <wp:extent cx="1905000" cy="1047750"/>
                  <wp:effectExtent l="0" t="0" r="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2"/>
                          <a:stretch>
                            <a:fillRect/>
                          </a:stretch>
                        </pic:blipFill>
                        <pic:spPr bwMode="auto">
                          <a:xfrm>
                            <a:off x="0" y="0"/>
                            <a:ext cx="1905000" cy="1047750"/>
                          </a:xfrm>
                          <a:prstGeom prst="rect">
                            <a:avLst/>
                          </a:prstGeom>
                        </pic:spPr>
                      </pic:pic>
                    </a:graphicData>
                  </a:graphic>
                </wp:inline>
              </w:drawing>
            </w:r>
          </w:p>
        </w:tc>
        <w:tc>
          <w:tcPr>
            <w:tcW w:w="4953" w:type="dxa"/>
            <w:tcBorders/>
            <w:shd w:color="auto" w:fill="auto" w:val="clear"/>
          </w:tcPr>
          <w:p>
            <w:pPr>
              <w:pStyle w:val="Normal"/>
              <w:ind w:right="567"/>
              <w:jc w:val="right"/>
              <w:rPr/>
            </w:pPr>
            <w:r>
              <w:rPr/>
              <w:drawing>
                <wp:inline distT="0" distB="0" distL="0" distR="0">
                  <wp:extent cx="2390140" cy="904240"/>
                  <wp:effectExtent l="0" t="0" r="0" b="0"/>
                  <wp:docPr id="2"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
                          <pic:cNvPicPr>
                            <a:picLocks noChangeAspect="1" noChangeArrowheads="1"/>
                          </pic:cNvPicPr>
                        </pic:nvPicPr>
                        <pic:blipFill>
                          <a:blip r:embed="rId3"/>
                          <a:stretch>
                            <a:fillRect/>
                          </a:stretch>
                        </pic:blipFill>
                        <pic:spPr bwMode="auto">
                          <a:xfrm>
                            <a:off x="0" y="0"/>
                            <a:ext cx="2390140" cy="904240"/>
                          </a:xfrm>
                          <a:prstGeom prst="rect">
                            <a:avLst/>
                          </a:prstGeom>
                        </pic:spPr>
                      </pic:pic>
                    </a:graphicData>
                  </a:graphic>
                </wp:inline>
              </w:drawing>
            </w:r>
          </w:p>
          <w:p>
            <w:pPr>
              <w:pStyle w:val="Normal"/>
              <w:ind w:right="284"/>
              <w:jc w:val="center"/>
              <w:rPr>
                <w:sz w:val="22"/>
                <w:szCs w:val="22"/>
              </w:rPr>
            </w:pPr>
            <w:r>
              <w:rPr>
                <w:sz w:val="22"/>
                <w:szCs w:val="22"/>
              </w:rPr>
              <w:t xml:space="preserve">Siège social : 27 Grande Rue </w:t>
            </w:r>
          </w:p>
          <w:p>
            <w:pPr>
              <w:pStyle w:val="Normal"/>
              <w:ind w:right="284"/>
              <w:jc w:val="center"/>
              <w:rPr>
                <w:sz w:val="22"/>
                <w:szCs w:val="22"/>
              </w:rPr>
            </w:pPr>
            <w:r>
              <w:rPr>
                <w:sz w:val="22"/>
                <w:szCs w:val="22"/>
              </w:rPr>
              <w:t>85120 Vouvant</w:t>
            </w:r>
          </w:p>
          <w:p>
            <w:pPr>
              <w:pStyle w:val="Normal"/>
              <w:ind w:right="284"/>
              <w:jc w:val="center"/>
              <w:rPr>
                <w:sz w:val="22"/>
                <w:szCs w:val="22"/>
              </w:rPr>
            </w:pPr>
            <w:hyperlink r:id="rId4">
              <w:r>
                <w:rPr>
                  <w:rStyle w:val="Hyperlink"/>
                  <w:sz w:val="22"/>
                  <w:szCs w:val="22"/>
                </w:rPr>
                <w:t>contact@orgue-en-france.org</w:t>
              </w:r>
            </w:hyperlink>
          </w:p>
          <w:p>
            <w:pPr>
              <w:pStyle w:val="Normal"/>
              <w:ind w:right="284"/>
              <w:jc w:val="center"/>
              <w:rPr>
                <w:sz w:val="22"/>
                <w:szCs w:val="22"/>
              </w:rPr>
            </w:pPr>
            <w:hyperlink r:id="rId5">
              <w:r>
                <w:rPr>
                  <w:rStyle w:val="Hyperlink"/>
                  <w:sz w:val="22"/>
                  <w:szCs w:val="22"/>
                </w:rPr>
                <w:t>https://www.orgue-en-france.org/</w:t>
              </w:r>
            </w:hyperlink>
          </w:p>
          <w:p>
            <w:pPr>
              <w:pStyle w:val="Normal"/>
              <w:ind w:right="567"/>
              <w:jc w:val="right"/>
              <w:rPr/>
            </w:pPr>
            <w:r>
              <w:rPr/>
            </w:r>
          </w:p>
        </w:tc>
      </w:tr>
    </w:tbl>
    <w:p>
      <w:pPr>
        <w:pStyle w:val="Normal"/>
        <w:ind w:left="567" w:right="567"/>
        <w:jc w:val="both"/>
        <w:rPr/>
      </w:pPr>
      <w:r>
        <w:rPr/>
      </w:r>
    </w:p>
    <w:sectPr>
      <w:type w:val="nextPage"/>
      <w:pgSz w:w="11906" w:h="16838"/>
      <w:pgMar w:left="851" w:right="851" w:gutter="0" w:header="0" w:top="851" w:footer="0" w:bottom="851"/>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swiss"/>
    <w:pitch w:val="default"/>
  </w:font>
  <w:font w:name="Noto Sans">
    <w:charset w:val="01"/>
    <w:family w:val="swiss"/>
    <w:pitch w:val="default"/>
  </w:font>
  <w:font w:name="Times New Roman">
    <w:charset w:val="01"/>
    <w:family w:val="swiss"/>
    <w:pitch w:val="default"/>
  </w:font>
  <w:font w:name="Candara">
    <w:charset w:val="01"/>
    <w:family w:val="swiss"/>
    <w:pitch w:val="default"/>
  </w:font>
</w:fonts>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Calibri" w:cs="Times New Roman"/>
        <w:lang w:val="fr-FR" w:eastAsia="fr-F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Arial" w:hAnsi="Arial" w:eastAsia="Calibri" w:cs="Times New Roman"/>
      <w:color w:val="auto"/>
      <w:kern w:val="0"/>
      <w:sz w:val="20"/>
      <w:szCs w:val="20"/>
      <w:lang w:val="fr-FR" w:eastAsia="fr-FR"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semiHidden/>
    <w:unhideWhenUsed/>
    <w:rsid w:val="00247d7c"/>
    <w:rPr>
      <w:color w:themeColor="hyperlink" w:val="0563C1"/>
      <w:u w:val="single"/>
    </w:rPr>
  </w:style>
  <w:style w:type="paragraph" w:styleId="Titre">
    <w:name w:val="Titre"/>
    <w:basedOn w:val="Normal"/>
    <w:next w:val="BodyText"/>
    <w:qFormat/>
    <w:pPr>
      <w:keepNext w:val="true"/>
      <w:spacing w:before="240" w:after="120"/>
    </w:pPr>
    <w:rPr>
      <w:rFonts w:ascii="Noto Sans" w:hAnsi="Noto Sans" w:eastAsia="Noto Sans" w:cs="Noto Sans"/>
      <w:sz w:val="26"/>
      <w:szCs w:val="28"/>
    </w:rPr>
  </w:style>
  <w:style w:type="paragraph" w:styleId="BodyText">
    <w:name w:val="Body Text"/>
    <w:basedOn w:val="Normal"/>
    <w:pPr>
      <w:spacing w:lineRule="auto" w:line="276" w:before="0" w:after="140"/>
    </w:pPr>
    <w:rPr/>
  </w:style>
  <w:style w:type="paragraph" w:styleId="List">
    <w:name w:val="List"/>
    <w:basedOn w:val="BodyText"/>
    <w:pPr/>
    <w:rPr>
      <w:rFonts w:ascii="Noto Sans" w:hAnsi="Noto Sans"/>
    </w:rPr>
  </w:style>
  <w:style w:type="paragraph" w:styleId="Caption">
    <w:name w:val="Caption"/>
    <w:basedOn w:val="Normal"/>
    <w:qFormat/>
    <w:pPr>
      <w:suppressLineNumbers/>
      <w:spacing w:before="120" w:after="120"/>
    </w:pPr>
    <w:rPr>
      <w:rFonts w:ascii="Noto Sans" w:hAnsi="Noto Sans"/>
      <w:i/>
      <w:iCs/>
      <w:sz w:val="20"/>
      <w:szCs w:val="24"/>
    </w:rPr>
  </w:style>
  <w:style w:type="paragraph" w:styleId="Index">
    <w:name w:val="Index"/>
    <w:basedOn w:val="Normal"/>
    <w:qFormat/>
    <w:pPr>
      <w:suppressLineNumbers/>
    </w:pPr>
    <w:rPr>
      <w:rFonts w:ascii="Noto Sans" w:hAnsi="Noto Sans"/>
    </w:rPr>
  </w:style>
  <w:style w:type="paragraph" w:styleId="Wordsection1" w:customStyle="1">
    <w:name w:val="wordsection1"/>
    <w:basedOn w:val="Normal"/>
    <w:qFormat/>
    <w:rsid w:val="00972ade"/>
    <w:pPr>
      <w:spacing w:beforeAutospacing="1" w:afterAutospacing="1"/>
    </w:pPr>
    <w:rPr>
      <w:rFonts w:ascii="Times New Roman" w:hAnsi="Times New Roman"/>
      <w:sz w:val="24"/>
      <w:szCs w:val="24"/>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59"/>
    <w:rsid w:val="009c706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yperlink" Target="mailto:contact@orgue-en-france.org" TargetMode="External"/><Relationship Id="rId5" Type="http://schemas.openxmlformats.org/officeDocument/2006/relationships/hyperlink" Target="https://www.orgue-en-france.org/"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LibreOffice/7.6.5.2$Linux_X86_64 LibreOffice_project/60$Build-2</Application>
  <AppVersion>15.0000</AppVersion>
  <Pages>2</Pages>
  <Words>295</Words>
  <Characters>1677</Characters>
  <CharactersWithSpaces>1994</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2024-03-15T13:36:00Z</dcterms:created>
  <dc:creator>Philippe Lefebvre</dc:creator>
  <dc:description/>
  <dc:language>fr-FR</dc:language>
  <cp:lastModifiedBy>Jean-Baptiste Courtois</cp:lastModifiedBy>
  <dcterms:modified xsi:type="dcterms:W3CDTF">2024-03-15T14:51:56Z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